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ОТЧЕТ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осъществената контролна дейност от РИОСВ Бургас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месец март 2018 г.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ED4E64" w:rsidRPr="00ED4E64" w:rsidRDefault="00ED4E64" w:rsidP="00113A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ED4E6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Кратка обобщена информация за осъществената контролна дейност за периода и резултати от извършената </w:t>
      </w:r>
      <w:r w:rsidR="00F0606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контролна дейност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извъшени 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>192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 xml:space="preserve">158 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>143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бр. планови, 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>49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бр</w:t>
      </w:r>
      <w:r w:rsidRPr="00ED4E6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 w:rsidRPr="00ED4E6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предписания за отстраняване на констатирани нарушения.  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За констатирани административни нарушения на ЗООС и специалните закони по опаз</w:t>
      </w:r>
      <w:r w:rsidR="00D31A4E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околната среда от РИОСВ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Бургас са съставени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АУАН.</w:t>
      </w:r>
    </w:p>
    <w:p w:rsidR="00ED4E64" w:rsidRPr="00ED4E64" w:rsidRDefault="00ED4E64" w:rsidP="00ED4E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директора на РИОСВ-Бургас са издадени наказателни постановления за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</w:rPr>
        <w:t>3000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лева.  </w:t>
      </w:r>
    </w:p>
    <w:p w:rsidR="00ED4E64" w:rsidRPr="00ED4E64" w:rsidRDefault="00ED4E64" w:rsidP="00ED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месец март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няма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наложени текущи месечни санкции 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по чл. 69 от ЗООС  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Общо събраните суми от РИОСВ-Бургас по наложени санкции са 7145.44 лв. От получените суми 80% - 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5716.35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Сунгурларе- 3431.20лв. и Община Средец-1567.62лв.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Предприети са  действия по 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бр.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сигнал</w:t>
      </w:r>
      <w:r w:rsidR="00CC535A">
        <w:rPr>
          <w:rFonts w:ascii="Times New Roman" w:eastAsia="Times New Roman" w:hAnsi="Times New Roman" w:cs="Times New Roman"/>
          <w:sz w:val="24"/>
          <w:szCs w:val="24"/>
          <w:lang w:val="bg-BG"/>
        </w:rPr>
        <w:t>и и жалби за месец март 2018 г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ED4E64" w:rsidRPr="00ED4E64" w:rsidRDefault="00ED4E64" w:rsidP="00ED4E64">
      <w:pPr>
        <w:tabs>
          <w:tab w:val="left" w:pos="12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ED4E6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</w:p>
    <w:p w:rsidR="00ED4E64" w:rsidRDefault="00327D3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</w:t>
      </w:r>
      <w:r w:rsidR="00ED4E64" w:rsidRPr="00ED4E6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ейност</w:t>
      </w:r>
    </w:p>
    <w:p w:rsidR="00327D34" w:rsidRPr="00ED4E64" w:rsidRDefault="00327D34" w:rsidP="00ED4E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1. Проверки на обекти, формиращи отпадъчни води и заустващи във водни обекти, включени в “Информационната система за разрешителни и мониторинг при управление на водите”, съгласно  Заповед № РД -840/20.12.2017 г. на министъра на околната среда и водите.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Проверки във връзка с изискванията на </w:t>
      </w:r>
      <w:r w:rsidRPr="00ED4E6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чл. 33, ал. 4, т. 1  от Наредба № 6 от 26.03.1999 г. за реда и начина за измерване на емисиите на вредни вещества, изпускани в атмосферния въздух от обекти с неподвижни източници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EE74B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„Лукойл Нефтохим Бургас“АД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и „Кроношпан България “ ЕООД.</w:t>
      </w:r>
    </w:p>
    <w:p w:rsidR="00ED4E64" w:rsidRPr="00ED4E64" w:rsidRDefault="00ED4E64" w:rsidP="00ED4E6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. П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роверки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извършващи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с ИУГ и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отпадъци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хартия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4E64">
        <w:rPr>
          <w:rFonts w:ascii="Times New Roman" w:eastAsia="Times New Roman" w:hAnsi="Times New Roman" w:cs="Times New Roman"/>
          <w:sz w:val="24"/>
          <w:szCs w:val="24"/>
        </w:rPr>
        <w:t>картон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D4E64">
        <w:rPr>
          <w:rFonts w:ascii="Times New Roman" w:eastAsia="Times New Roman" w:hAnsi="Times New Roman" w:cs="Times New Roman"/>
          <w:sz w:val="24"/>
          <w:szCs w:val="24"/>
        </w:rPr>
        <w:t>пластмаси</w:t>
      </w:r>
      <w:proofErr w:type="spellEnd"/>
      <w:r w:rsidRPr="00ED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4E6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Проверки на задължени лица по чл. 14, ал. 1 и 2 от ЗУО относно разделното събиране и оползотворяване на отпадъци от опаковки, генерирани в резултат на пуснатите от тях опаковани стоки на вътрешен пазар</w:t>
      </w:r>
      <w:r w:rsidR="00E33B93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Проверк</w:t>
      </w:r>
      <w:r w:rsidR="00B64A3C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и на Б-Б кубове с представители</w:t>
      </w:r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на РД </w:t>
      </w:r>
      <w:proofErr w:type="gramStart"/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ПБЗН ,</w:t>
      </w:r>
      <w:proofErr w:type="gramEnd"/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БАБХ и представители на общини.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4E64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6.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Предприети </w:t>
      </w:r>
      <w:proofErr w:type="gramStart"/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са  незабавни</w:t>
      </w:r>
      <w:proofErr w:type="gramEnd"/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действия по всички</w:t>
      </w:r>
      <w:r w:rsidRPr="00ED4E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сигнали и жалби.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D4E64" w:rsidRDefault="00ED4E64" w:rsidP="00F060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ED4E6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Кратко обобщение по отношение на постигнат ефект спрямо околната среда и обществеността от </w:t>
      </w:r>
      <w:r w:rsidR="00F0606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осъществената контролна дейност</w:t>
      </w:r>
    </w:p>
    <w:p w:rsidR="00327D34" w:rsidRPr="00ED4E64" w:rsidRDefault="00327D34" w:rsidP="00F060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bookmarkStart w:id="0" w:name="_GoBack"/>
      <w:bookmarkEnd w:id="0"/>
    </w:p>
    <w:p w:rsidR="00ED4E64" w:rsidRPr="00ED4E64" w:rsidRDefault="00ED4E64" w:rsidP="00B64A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В резултат на засиления контрол от страна на РИОСВ Бургас се констатира спазване изискванията на екологичното законодателство в областта на химичните в</w:t>
      </w:r>
      <w:r w:rsidR="00BA51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ещества и смеси от операторите.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проверките не са установени нарушения и не са констатирани</w:t>
      </w:r>
      <w:r w:rsidR="00B64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замърсявания на околната среда и </w:t>
      </w: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на режимите на защитените територии.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Извършен е засилен контрол по зоомагазините с цел преустановяване на незаконната търговия със застрашени видове животни, включени в конвенцията CITES е.</w:t>
      </w:r>
    </w:p>
    <w:p w:rsidR="00ED4E64" w:rsidRPr="00ED4E64" w:rsidRDefault="00ED4E64" w:rsidP="00ED4E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4E64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Отбелязан е Световния ден на водата с редица образователни мероприятия с училища и детски градини.</w:t>
      </w:r>
    </w:p>
    <w:sectPr w:rsidR="00ED4E64" w:rsidRPr="00ED4E64" w:rsidSect="00327D34">
      <w:footerReference w:type="default" r:id="rId7"/>
      <w:headerReference w:type="first" r:id="rId8"/>
      <w:pgSz w:w="11907" w:h="16840" w:code="9"/>
      <w:pgMar w:top="709" w:right="1134" w:bottom="1134" w:left="1191" w:header="709" w:footer="448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A3" w:rsidRDefault="00D732A3">
      <w:pPr>
        <w:spacing w:after="0" w:line="240" w:lineRule="auto"/>
      </w:pPr>
      <w:r>
        <w:separator/>
      </w:r>
    </w:p>
  </w:endnote>
  <w:endnote w:type="continuationSeparator" w:id="0">
    <w:p w:rsidR="00D732A3" w:rsidRDefault="00D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A7" w:rsidRDefault="00ED4E64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62BB30F5" wp14:editId="425201E4">
              <wp:extent cx="5467350" cy="54610"/>
              <wp:effectExtent l="38100" t="0" r="0" b="21590"/>
              <wp:docPr id="647" name="Flowchart: Decision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ELKwIAAFYEAAAOAAAAZHJzL2Uyb0RvYy54bWysVMFuEzEQvSPxD5bvdJOQpO2qm6pKKEIq&#10;UKnwAROvN2vh9Zixk034esbeNKRwQYgcLM+O/TzvvZnc3O47K3aagkFXyfHFSArtFNbGbSr59cv9&#10;myspQgRXg0WnK3nQQd4uXr+66X2pJ9iirTUJBnGh7H0l2xh9WRRBtbqDcIFeO042SB1EDmlT1AQ9&#10;o3e2mIxG86JHqj2h0iHw19WQlIuM3zRaxc9NE3QUtpJcW8wr5XWd1mJxA+WGwLdGHcuAf6iiA+P4&#10;0RPUCiKILZk/oDqjCAM28UJhV2DTGKUzB2YzHv3G5qkFrzMXFif4k0zh/8GqT7tHEqau5Hx6KYWD&#10;jk26t9irFiiWYqWVSd6KlGaxeh9KvvPkHynRDf4B1bcgHC5bcBt9R4R9q6HmEsfpfPHiQgoCXxXr&#10;/iPW/BJsI2bd9g11CZAVEftsz+Fkj95HofjjbDq/fDtjFxXnOBhn+woony97CvG9xk6kTSUbpsFl&#10;UXwmkV+C3UOIqTIon89nJmhNfW+szQFt1ktLYgepbfIvk2HC58esE30lr2eTWUZ+kQt/B9GZyP1v&#10;TVfJq9M7UCYJ37k6d2cEY4c9l2zdUdMk42DHGusDS0o4NDcPI29apB9S9NzYlQzft0BaCvvBsS3X&#10;4+k0TUIOprPLCQd0nlmfZ8AphqpklGLYLuMwPVtPZtPyS+PM3eEdW9mYrGyyeajqWCw3bxb8OGhp&#10;Os7jfOrX38HiJwAAAP//AwBQSwMEFAAGAAgAAAAhACLl/PnZAAAAAwEAAA8AAABkcnMvZG93bnJl&#10;di54bWxMj0FPwzAMhe9I/IfISNxYOg7VKE2nCYHgggQdY1ev8dpC41RN1hV+PR4XuFh+etbz9/Ll&#10;5Do10hBazwbmswQUceVty7WBt/XD1QJUiMgWO89k4IsCLIvzsxwz64/8SmMZayUhHDI00MTYZ1qH&#10;qiGHYeZ7YvH2fnAYRQ61tgMeJdx1+jpJUu2wZfnQYE93DVWf5cEZ6NP3x6f9y3ZTlyON4eP+ZvOd&#10;PhtzeTGtbkFFmuLfMZzwBR0KYdr5A9ugOgNSJP5O8RbpXOTutIAucv2fvfgBAAD//wMAUEsBAi0A&#10;FAAGAAgAAAAhALaDOJL+AAAA4QEAABMAAAAAAAAAAAAAAAAAAAAAAFtDb250ZW50X1R5cGVzXS54&#10;bWxQSwECLQAUAAYACAAAACEAOP0h/9YAAACUAQAACwAAAAAAAAAAAAAAAAAvAQAAX3JlbHMvLnJl&#10;bHNQSwECLQAUAAYACAAAACEAdAyxCysCAABWBAAADgAAAAAAAAAAAAAAAAAuAgAAZHJzL2Uyb0Rv&#10;Yy54bWxQSwECLQAUAAYACAAAACEAIuX8+dkAAAADAQAADwAAAAAAAAAAAAAAAACFBAAAZHJzL2Rv&#10;d25yZXYueG1sUEsFBgAAAAAEAAQA8wAAAIsFAAAAAA==&#10;" fillcolor="black">
              <w10:anchorlock/>
            </v:shape>
          </w:pict>
        </mc:Fallback>
      </mc:AlternateContent>
    </w:r>
  </w:p>
  <w:p w:rsidR="007269A7" w:rsidRDefault="00F65A2A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27D34">
      <w:rPr>
        <w:noProof/>
      </w:rPr>
      <w:t>1</w:t>
    </w:r>
    <w:r>
      <w:rPr>
        <w:noProof/>
      </w:rPr>
      <w:fldChar w:fldCharType="end"/>
    </w:r>
  </w:p>
  <w:p w:rsidR="007269A7" w:rsidRDefault="00D73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A3" w:rsidRDefault="00D732A3">
      <w:pPr>
        <w:spacing w:after="0" w:line="240" w:lineRule="auto"/>
      </w:pPr>
      <w:r>
        <w:separator/>
      </w:r>
    </w:p>
  </w:footnote>
  <w:footnote w:type="continuationSeparator" w:id="0">
    <w:p w:rsidR="00D732A3" w:rsidRDefault="00D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A2" w:rsidRPr="005B69F7" w:rsidRDefault="00D732A3" w:rsidP="00C7759E">
    <w:pPr>
      <w:pStyle w:val="Heading2"/>
      <w:ind w:firstLine="630"/>
      <w:jc w:val="center"/>
      <w:rPr>
        <w:rStyle w:val="Emphasis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1"/>
    <w:rsid w:val="00113AF6"/>
    <w:rsid w:val="001A416E"/>
    <w:rsid w:val="002640B2"/>
    <w:rsid w:val="002A0F1C"/>
    <w:rsid w:val="00327D34"/>
    <w:rsid w:val="005560BC"/>
    <w:rsid w:val="005C7A71"/>
    <w:rsid w:val="009D6DB9"/>
    <w:rsid w:val="00A631F1"/>
    <w:rsid w:val="00B64A3C"/>
    <w:rsid w:val="00B8604B"/>
    <w:rsid w:val="00BA518D"/>
    <w:rsid w:val="00C444A8"/>
    <w:rsid w:val="00CC535A"/>
    <w:rsid w:val="00CD1A97"/>
    <w:rsid w:val="00D25B02"/>
    <w:rsid w:val="00D31A4E"/>
    <w:rsid w:val="00D732A3"/>
    <w:rsid w:val="00D87200"/>
    <w:rsid w:val="00E33B93"/>
    <w:rsid w:val="00ED4E64"/>
    <w:rsid w:val="00EE74BD"/>
    <w:rsid w:val="00F06067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D4E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E64"/>
  </w:style>
  <w:style w:type="character" w:styleId="Emphasis">
    <w:name w:val="Emphasis"/>
    <w:qFormat/>
    <w:rsid w:val="00ED4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D4E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E64"/>
  </w:style>
  <w:style w:type="character" w:styleId="Emphasis">
    <w:name w:val="Emphasis"/>
    <w:qFormat/>
    <w:rsid w:val="00ED4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Dimitar Troshev</cp:lastModifiedBy>
  <cp:revision>14</cp:revision>
  <dcterms:created xsi:type="dcterms:W3CDTF">2018-04-11T08:01:00Z</dcterms:created>
  <dcterms:modified xsi:type="dcterms:W3CDTF">2018-04-11T08:24:00Z</dcterms:modified>
</cp:coreProperties>
</file>